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98" w:rsidRPr="00FD2198" w:rsidRDefault="00FD2198" w:rsidP="00FD2198">
      <w:pPr>
        <w:pStyle w:val="a3"/>
        <w:spacing w:line="240" w:lineRule="auto"/>
        <w:jc w:val="center"/>
        <w:rPr>
          <w:rFonts w:ascii="맑은 고딕" w:eastAsia="맑은 고딕" w:hAnsi="맑은 고딕"/>
          <w:sz w:val="32"/>
          <w:szCs w:val="32"/>
        </w:rPr>
      </w:pPr>
      <w:r w:rsidRPr="00FD2198">
        <w:rPr>
          <w:rFonts w:ascii="맑은 고딕" w:eastAsia="맑은 고딕" w:hAnsi="맑은 고딕"/>
          <w:sz w:val="32"/>
          <w:szCs w:val="32"/>
        </w:rPr>
        <w:t>365founding Club</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365founding Club</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Einführung des „365founding Club“ (im Folgenden als „365 Club“ bezeichnet).</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1. „365 Club“ ist ein System und eine Lösung, die Sie automatisch reich machen. "365 Club" kann als Mitgliedschaftsmarketing bezeichnet werden, dh Marketing im Konzept der Mitgliedschaft. Die Vermarktung dieses Mitgliedschaftskonzepts kann einige Einschränkungen aufweisen. Es kann auch als Online-Marketing bezeichnet werden, das Inhalte verkauft.</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2. Die Mitgliedschaft kann als reguläres Mitglied der Stufe 1 registriert werden, das K GOLD ENERGY COIN kauft, oder als reguläres Mitglied der Stufe 2, das Produkte bezahlt.</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Darüber hinaus können Sie sich für ein Mitglied anmelden und Geschäfte tätigen, indem Sie einfach ein „automatisch reichhaltiges System“ erwerben.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3. Dieses Marketing wird nicht als "Fonds" oder "Finanztransaktion" bezeichnet und ist kein Marketing, das mehr als den Investitionsbetrag des "täglichen Bonus" pro Tag zahlt. Daher stoppt das System nicht aufgrund einer Überlastung. Die Zulage wird nur durch die Ausrichtung des Untercodes gebildet. Selbst wenn sich ein Mitglied registriert, selbst wenn sich ein Code registriert, generiert das Unternehmen Gewinne. Netzwerk-Vermarkter müssen lange am Leben sein, um viel Geld zu verdienen und ihre Träume zu verwirklichen.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4. Unternehmen: Das Unternehmen, das „365 Club“ betreibt, ist „RESVERANET CO., LTD“ mit Sitz in Hongkong. Der Server befindet sich in Singapur. Bei Bedarf können Sie mit Unternehmen in jedem Land zusammenarbeiten, um dieses Programm durchzuführen.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5. Kommentar zum Marketingplan</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a) Mitgliedsbeitrag: Sie können Ihre Mitgliedschaft frei wählen.</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Regelmäßige Mitglieder der Stufe 1 melden sich für 365 $ an. Das Produkt besteht aus "Kauf von K GOLD ENERGY-Münzen im Wert von 180 $" und "Kauf einer reichen Lösungslösung" im Wert von 185 $. Regelmäßige Mitglieder der zweiten Ebene melden sich für 205 US-Dollar an und bestehen aus einem 20-Dollar-Kaufprodukt + 185 US-Dollar für eine reichhaltige Lösung. Assoziierte Mitglieder können sich für nur 185 US-Dollar für den Kauf einer Get Rich-Lösung anmelden.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b) Empfehlungszulage: Wenn Sie eine Person empfehlen, erhalten Sie 50.000 Punkte als Überweisungszulage.</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1.000 Punkte entsprechen 1 USD. Daher werden 50.000 Punkte gegen 50 USD eingetauscht.</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 xml:space="preserve">c) Sponsoring-Zulage: Die Förderzulage beträgt 100.000 Punkte (dh 100 USD). Das heißt, die Registrierungsgebühr für einen Code beträgt 100.000 Punkte, und 100.000 Punkte (dh 100 USD) werden um </w:t>
      </w:r>
      <w:r w:rsidRPr="00837F79">
        <w:rPr>
          <w:rFonts w:ascii="Courier New" w:eastAsia="맑은 고딕" w:hAnsi="Courier New" w:cs="Courier New"/>
          <w:sz w:val="24"/>
          <w:szCs w:val="24"/>
        </w:rPr>
        <w:lastRenderedPageBreak/>
        <w:t>5 USD auf die Top-20-Ebenen verteilt. Jedes Mal, wenn sich ein Mitglied registriert, einen Code generiert oder einen Code unter seinem eigenen Partner verwaltet, erhält es eine Sponsorenzulage von 5 $ für die unteren 20er Jahre.</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d) Matching-Bonus: Während das vom Mitglied empfohlene Mitglied die Sponsoring-Zulage bis Stufe 20 erhält, werden 10% der Sponsoring-Zulage (dh 0,5 $) als Matching-Bonus ausgezahlt. Mit anderen Worten, jedes Mal, wenn ein Code bis zur 20. Stufe der Person registriert oder gepflegt wird, erhalten Sie 5 $ als spätere Zulage, von denen 10% oder 0,5 $ als passender Bonus an den Empfehlungsgeber gezahlt werden, der Sie empfohlen hat. Wenn Sie also eine Person empfehlen, erhalten Sie einen entsprechenden Bonus von 0,5 $ bis maximal 1 Million $ pro Monat, je nach Verkaufs- und Wartungsverkäufen der unteren 20er Jahre des Empfehlers (Stufe 20).</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Wenn Sie 10 Personen empfehlen, können Sie einen passenden Bonus von mindestens 0,5 $ bis maximal 10 Millionen $ pro Monat erhalten. Ihr Avatar-Code gibt Ihnen auch einen passenden Bonus.</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e) Und 10% der Sponsorenzulage (dh 0,5 $) werden als RP (Registration Points) gutgeschrieben. Diese gesammelten Registrierungspunkte werden verwendet, um den Avatar-Code jeden Monat zu generieren und zu pflegen.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6. Das Grab des Marketingmanagements</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a) Pflegen Sie den Code jeden Monat und generieren Sie einen neuen Code (1 Stück) mit dem gesammelten RP (Registrierungspunkte). Jeden Monat wird ein Avatar-Code generiert, sodass Sie 12 Codes in 1 Jahr und 24 Codes in 2 Jahren haben können. Daher ist es nicht erforderlich, von Anfang an mit mehreren Konten (mehrere Konten) Geschäfte zu tätigen, und das Einrichten mit mehreren Konten (Spiel mit mehreren Konten) ist in „diesem 365 Club“ verboten. Es ist nur ein Code erforderlich.</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b) Wenn alle Mitglieder am nächsten Tag nach der Registrierung 2 Personen empfehlen, dauert es 20 Tage, bis Level 20 abgeschlossen ist. Wenn alle Mitglieder innerhalb von 1 Woche nach der Registrierung 2 Personen empfehlen, dauert es 20 Wochen (dh 5 Monate), bis Level 20 abgeschlossen ist. Wenn alle Mitglieder innerhalb eines Monats nach der Registrierung 2 Personen empfehlen, dauert es 20 Monate, bis Level 20 abgeschlossen ist.</w:t>
      </w: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Wir arbeiten als Programm, das 20 Stufen in 20 Wochen (dh 5 Monaten) durch die obligatorische Empfehlung von 2 Personen innerhalb einer Woche nach der Registrierung abschließt. Nach Abschluss von Level 20 erhalten Sie 8 Millionen US-Dollar als Sponsoring-Zulage und nach Abschluss 8 Millionen US-Dollar pro Monat. Alle monatlich generierten Codes werden gleichermaßen berechnet. Dies ist Ihr Einkommen, nachdem Sie Punkte in Dollar umgerechnet haben.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 xml:space="preserve">Nein. 7. Zahlung mit Prepaid-Karte (ab dem Zeitpunkt, an dem die Anzahl der Mitglieder 10.000 erreicht hat): Die Master Card oder Visa Card, die bei 70 Millionen Händlern weltweit verwendet werden kann, ist mit der Prepaid-Karte verbunden. (Die Kosten für den </w:t>
      </w:r>
      <w:r w:rsidRPr="00837F79">
        <w:rPr>
          <w:rFonts w:ascii="Courier New" w:eastAsia="맑은 고딕" w:hAnsi="Courier New" w:cs="Courier New"/>
          <w:sz w:val="24"/>
          <w:szCs w:val="24"/>
        </w:rPr>
        <w:lastRenderedPageBreak/>
        <w:t>Kauf der Karte trägt das Mitglied.) Mit dieser Prepaid-Karte können Sie Punkte erwerben, die Sie als Produkte in verbundenen Geschäften gesammelt haben, und an globalen Geldautomaten Bargeld abheben.</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8. Globaler Betrieb von Einkaufszentren: Mit den gesammelten Punkten können Sie Produkte in globalen Einkaufszentren kaufen oder teure und wichtige Produkte wie Autos, Wohnungen und Goldbarren kaufen. Das globale Einkaufszentrum wird später eröffnet.</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9. K GOLD ENERGY-Münze: Wenn Sie Mittel für die Entwicklung oder Produktion umweltfreundlicher neuer Technologieprodukte benötigen, werden KGE-Münzen verkauft, und „365 Club“ -Mitglieder können beim Verkauf eine geringe Gebühr erhalten. Diese Münze ist keine ICO-Münze, sondern eine STO-Münze, die in Aktien umgewandelt werden kann, und eine Münze, die nach einer bestimmten Zeit eingelöst werden kann. Die Website zum Thema Münzen lautet https://www.kgecoin.com.</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837F79" w:rsidRPr="00837F79" w:rsidRDefault="00837F79" w:rsidP="00837F79">
      <w:pPr>
        <w:pStyle w:val="a3"/>
        <w:spacing w:line="240" w:lineRule="auto"/>
        <w:jc w:val="left"/>
        <w:rPr>
          <w:rFonts w:ascii="Courier New" w:eastAsia="맑은 고딕" w:hAnsi="Courier New" w:cs="Courier New"/>
          <w:sz w:val="24"/>
          <w:szCs w:val="24"/>
        </w:rPr>
      </w:pPr>
      <w:r w:rsidRPr="00837F79">
        <w:rPr>
          <w:rFonts w:ascii="Courier New" w:eastAsia="맑은 고딕" w:hAnsi="Courier New" w:cs="Courier New"/>
          <w:sz w:val="24"/>
          <w:szCs w:val="24"/>
        </w:rPr>
        <w:t>Nein. 10. Homepage: https://www.365founding.com</w:t>
      </w:r>
    </w:p>
    <w:p w:rsidR="00837F79" w:rsidRPr="00837F79" w:rsidRDefault="00837F79" w:rsidP="00837F79">
      <w:pPr>
        <w:pStyle w:val="a3"/>
        <w:spacing w:line="240" w:lineRule="auto"/>
        <w:jc w:val="left"/>
        <w:rPr>
          <w:rFonts w:ascii="Courier New" w:eastAsia="맑은 고딕" w:hAnsi="Courier New" w:cs="Courier New"/>
          <w:sz w:val="24"/>
          <w:szCs w:val="24"/>
        </w:rPr>
      </w:pPr>
    </w:p>
    <w:p w:rsidR="00F52577" w:rsidRDefault="00837F79" w:rsidP="00837F79">
      <w:pPr>
        <w:pStyle w:val="a3"/>
        <w:spacing w:line="240" w:lineRule="auto"/>
        <w:jc w:val="left"/>
        <w:rPr>
          <w:rFonts w:ascii="맑은 고딕" w:eastAsia="맑은 고딕" w:hAnsi="맑은 고딕"/>
          <w:sz w:val="24"/>
          <w:szCs w:val="24"/>
        </w:rPr>
      </w:pPr>
      <w:r w:rsidRPr="00837F79">
        <w:rPr>
          <w:rFonts w:ascii="Courier New" w:eastAsia="맑은 고딕" w:hAnsi="Courier New" w:cs="Courier New"/>
          <w:sz w:val="24"/>
          <w:szCs w:val="24"/>
        </w:rPr>
        <w:t>Danke, dass Sie sich das Ende angehört haben.</w:t>
      </w:r>
      <w:bookmarkStart w:id="0" w:name="_GoBack"/>
      <w:bookmarkEnd w:id="0"/>
    </w:p>
    <w:sectPr w:rsidR="00F52577" w:rsidSect="00081CE7">
      <w:pgSz w:w="11906" w:h="16838"/>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55"/>
    <w:rsid w:val="00081CE7"/>
    <w:rsid w:val="00180D80"/>
    <w:rsid w:val="00195640"/>
    <w:rsid w:val="002E766A"/>
    <w:rsid w:val="003F75F8"/>
    <w:rsid w:val="00451A1C"/>
    <w:rsid w:val="004F587D"/>
    <w:rsid w:val="00554B61"/>
    <w:rsid w:val="005D49EC"/>
    <w:rsid w:val="00602EBC"/>
    <w:rsid w:val="007257EC"/>
    <w:rsid w:val="007274A0"/>
    <w:rsid w:val="00802F75"/>
    <w:rsid w:val="00837F79"/>
    <w:rsid w:val="00854DA7"/>
    <w:rsid w:val="009E3848"/>
    <w:rsid w:val="00A03904"/>
    <w:rsid w:val="00B56C7C"/>
    <w:rsid w:val="00B82D55"/>
    <w:rsid w:val="00C3279D"/>
    <w:rsid w:val="00C43678"/>
    <w:rsid w:val="00D4672D"/>
    <w:rsid w:val="00EB2120"/>
    <w:rsid w:val="00F52577"/>
    <w:rsid w:val="00F96436"/>
    <w:rsid w:val="00FA4C97"/>
    <w:rsid w:val="00FD21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8499"/>
  <w15:chartTrackingRefBased/>
  <w15:docId w15:val="{475708DE-1448-4189-B079-8AE9264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2D55"/>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B82D55"/>
    <w:rPr>
      <w:color w:val="0000FF"/>
      <w:u w:val="single"/>
    </w:rPr>
  </w:style>
  <w:style w:type="paragraph" w:styleId="a5">
    <w:name w:val="Balloon Text"/>
    <w:basedOn w:val="a"/>
    <w:link w:val="Char"/>
    <w:uiPriority w:val="99"/>
    <w:semiHidden/>
    <w:unhideWhenUsed/>
    <w:rsid w:val="00B56C7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56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2020-07-26T02:28:00Z</cp:lastPrinted>
  <dcterms:created xsi:type="dcterms:W3CDTF">2020-12-08T14:49:00Z</dcterms:created>
  <dcterms:modified xsi:type="dcterms:W3CDTF">2020-12-08T14:49:00Z</dcterms:modified>
</cp:coreProperties>
</file>